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29" w:tblpY="180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0"/>
        <w:gridCol w:w="5962"/>
      </w:tblGrid>
      <w:tr w14:paraId="0435B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</w:tcPr>
          <w:p w14:paraId="3DE5676F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字段名</w:t>
            </w:r>
          </w:p>
        </w:tc>
        <w:tc>
          <w:tcPr>
            <w:tcW w:w="5962" w:type="dxa"/>
          </w:tcPr>
          <w:p w14:paraId="684968F8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 w14:paraId="36B25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</w:tcPr>
          <w:p w14:paraId="5303F53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id</w:t>
            </w:r>
          </w:p>
        </w:tc>
        <w:tc>
          <w:tcPr>
            <w:tcW w:w="5962" w:type="dxa"/>
          </w:tcPr>
          <w:p w14:paraId="67EC17C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主键，select newid()</w:t>
            </w:r>
          </w:p>
        </w:tc>
      </w:tr>
      <w:tr w14:paraId="1DD31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</w:tcPr>
          <w:p w14:paraId="1154B17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touser</w:t>
            </w:r>
          </w:p>
        </w:tc>
        <w:tc>
          <w:tcPr>
            <w:tcW w:w="5962" w:type="dxa"/>
          </w:tcPr>
          <w:p w14:paraId="422BBDB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成员ID列表（消息接收者，多个接收者用‘|’分隔，最多支持1000个）。特殊情况：指定为@all，则向关注该企业应用的全部成员发送</w:t>
            </w:r>
          </w:p>
        </w:tc>
      </w:tr>
      <w:tr w14:paraId="000FE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</w:tcPr>
          <w:p w14:paraId="5916955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toparty</w:t>
            </w:r>
          </w:p>
        </w:tc>
        <w:tc>
          <w:tcPr>
            <w:tcW w:w="5962" w:type="dxa"/>
          </w:tcPr>
          <w:p w14:paraId="0C904E47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部门ID列表，多个接收者用‘|’分隔，最多支持100个。当touser为@all时忽略本参数</w:t>
            </w:r>
          </w:p>
        </w:tc>
      </w:tr>
      <w:tr w14:paraId="6058C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</w:tcPr>
          <w:p w14:paraId="43E8B5C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totag</w:t>
            </w:r>
          </w:p>
        </w:tc>
        <w:tc>
          <w:tcPr>
            <w:tcW w:w="5962" w:type="dxa"/>
          </w:tcPr>
          <w:p w14:paraId="07B6CF1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标签ID列表，多个接收者用‘|’分隔，最多支持100个。当touser为@all时忽略本参数</w:t>
            </w:r>
          </w:p>
        </w:tc>
      </w:tr>
      <w:tr w14:paraId="763D1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</w:tcPr>
          <w:p w14:paraId="49F4850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msgtype</w:t>
            </w:r>
          </w:p>
        </w:tc>
        <w:tc>
          <w:tcPr>
            <w:tcW w:w="5962" w:type="dxa"/>
          </w:tcPr>
          <w:p w14:paraId="4525A5C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消息类型，此时固定为：textcard</w:t>
            </w:r>
          </w:p>
        </w:tc>
      </w:tr>
      <w:tr w14:paraId="28EA0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</w:tcPr>
          <w:p w14:paraId="2BCB3C9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agentid</w:t>
            </w:r>
          </w:p>
        </w:tc>
        <w:tc>
          <w:tcPr>
            <w:tcW w:w="5962" w:type="dxa"/>
          </w:tcPr>
          <w:p w14:paraId="284D859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企业应用的id，整型</w:t>
            </w:r>
          </w:p>
        </w:tc>
      </w:tr>
      <w:tr w14:paraId="7CFEC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</w:tcPr>
          <w:p w14:paraId="3A793FB4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title</w:t>
            </w:r>
          </w:p>
        </w:tc>
        <w:tc>
          <w:tcPr>
            <w:tcW w:w="5962" w:type="dxa"/>
          </w:tcPr>
          <w:p w14:paraId="1D91481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标题，不超过128个字符，超过会自动截断</w:t>
            </w:r>
          </w:p>
        </w:tc>
      </w:tr>
      <w:tr w14:paraId="57A94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</w:tcPr>
          <w:p w14:paraId="28057705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description</w:t>
            </w:r>
          </w:p>
        </w:tc>
        <w:tc>
          <w:tcPr>
            <w:tcW w:w="5962" w:type="dxa"/>
          </w:tcPr>
          <w:p w14:paraId="012CBF4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描述，不超过512个字符，超过会自动截断</w:t>
            </w:r>
          </w:p>
        </w:tc>
      </w:tr>
      <w:tr w14:paraId="175B7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</w:tcPr>
          <w:p w14:paraId="369D05C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url</w:t>
            </w:r>
          </w:p>
        </w:tc>
        <w:tc>
          <w:tcPr>
            <w:tcW w:w="5962" w:type="dxa"/>
          </w:tcPr>
          <w:p w14:paraId="18CD5E4E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点击后跳转的链接。最长2048字节，请确保包含了协议头(http/https)</w:t>
            </w:r>
          </w:p>
        </w:tc>
      </w:tr>
      <w:tr w14:paraId="0A40E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</w:tcPr>
          <w:p w14:paraId="6027ACB3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enable_id_trans</w:t>
            </w:r>
          </w:p>
        </w:tc>
        <w:tc>
          <w:tcPr>
            <w:tcW w:w="5962" w:type="dxa"/>
          </w:tcPr>
          <w:p w14:paraId="2A0F6A9B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表示是否开启id转译，0表示否，1表示是，默认0</w:t>
            </w:r>
          </w:p>
        </w:tc>
      </w:tr>
      <w:tr w14:paraId="0674F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</w:tcPr>
          <w:p w14:paraId="5A2D78C8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enable_duplicate_check</w:t>
            </w:r>
          </w:p>
        </w:tc>
        <w:tc>
          <w:tcPr>
            <w:tcW w:w="5962" w:type="dxa"/>
          </w:tcPr>
          <w:p w14:paraId="086DBD93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表示是否开启重复消息检查，0表示否，1表示是，默认0</w:t>
            </w:r>
          </w:p>
        </w:tc>
      </w:tr>
      <w:tr w14:paraId="18972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</w:tcPr>
          <w:p w14:paraId="009E849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duplicate_check_interval</w:t>
            </w:r>
          </w:p>
        </w:tc>
        <w:tc>
          <w:tcPr>
            <w:tcW w:w="5962" w:type="dxa"/>
          </w:tcPr>
          <w:p w14:paraId="0F4920C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表示是否重复消息检查的时间间隔，默认1800s，最大不超过4小时</w:t>
            </w:r>
          </w:p>
        </w:tc>
      </w:tr>
      <w:tr w14:paraId="14C5B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0" w:type="dxa"/>
          </w:tcPr>
          <w:p w14:paraId="4C0EF219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disabletag</w:t>
            </w:r>
          </w:p>
        </w:tc>
        <w:tc>
          <w:tcPr>
            <w:tcW w:w="5962" w:type="dxa"/>
          </w:tcPr>
          <w:p w14:paraId="3BFF7254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是否已经推送，</w:t>
            </w:r>
            <w:r>
              <w:rPr>
                <w:rFonts w:hint="eastAsia"/>
                <w:vertAlign w:val="baseline"/>
              </w:rPr>
              <w:t>0表示否，1表示是</w:t>
            </w:r>
          </w:p>
        </w:tc>
      </w:tr>
    </w:tbl>
    <w:p w14:paraId="17C4F572">
      <w:pPr>
        <w:spacing w:beforeLines="0" w:afterLines="0"/>
        <w:jc w:val="left"/>
        <w:rPr>
          <w:rFonts w:hint="eastAsia" w:ascii="新宋体" w:hAnsi="新宋体" w:eastAsia="新宋体"/>
          <w:sz w:val="19"/>
          <w:szCs w:val="24"/>
        </w:rPr>
      </w:pPr>
      <w:r>
        <w:rPr>
          <w:rFonts w:hint="eastAsia" w:ascii="新宋体" w:hAnsi="新宋体" w:eastAsia="新宋体"/>
          <w:sz w:val="19"/>
          <w:szCs w:val="24"/>
          <w:lang w:val="en-US" w:eastAsia="zh-CN"/>
        </w:rPr>
        <w:t>1、</w:t>
      </w:r>
      <w:r>
        <w:rPr>
          <w:rFonts w:hint="eastAsia"/>
          <w:lang w:val="en-US" w:eastAsia="zh-CN"/>
        </w:rPr>
        <w:t>推送信息表</w:t>
      </w:r>
      <w:r>
        <w:rPr>
          <w:rFonts w:hint="eastAsia" w:ascii="新宋体" w:hAnsi="新宋体" w:eastAsia="新宋体"/>
          <w:sz w:val="19"/>
          <w:szCs w:val="24"/>
        </w:rPr>
        <w:t>p_weChatMsgTab</w:t>
      </w:r>
    </w:p>
    <w:p w14:paraId="52C023B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向该表中添加信息任务，服务器检测到</w:t>
      </w:r>
      <w:r>
        <w:rPr>
          <w:rFonts w:hint="eastAsia"/>
          <w:vertAlign w:val="baseline"/>
          <w:lang w:val="en-US" w:eastAsia="zh-CN"/>
        </w:rPr>
        <w:t>disabletag = 0 的数据进行循环推送。推送成功后将disabletag 变更为1</w:t>
      </w:r>
      <w:bookmarkStart w:id="0" w:name="_GoBack"/>
      <w:bookmarkEnd w:id="0"/>
    </w:p>
    <w:p w14:paraId="3EC67D77">
      <w:pPr>
        <w:rPr>
          <w:rFonts w:hint="default" w:eastAsiaTheme="minorEastAsia"/>
          <w:lang w:val="en-US" w:eastAsia="zh-CN"/>
        </w:rPr>
      </w:pPr>
    </w:p>
    <w:p w14:paraId="0259DF5E">
      <w:pPr>
        <w:spacing w:beforeLines="0" w:afterLines="0"/>
        <w:jc w:val="left"/>
        <w:rPr>
          <w:rFonts w:hint="eastAsia" w:ascii="新宋体" w:hAnsi="新宋体" w:eastAsia="新宋体"/>
          <w:sz w:val="19"/>
          <w:szCs w:val="24"/>
          <w:lang w:val="en-US" w:eastAsia="zh-CN"/>
        </w:rPr>
      </w:pPr>
      <w:r>
        <w:rPr>
          <w:rFonts w:hint="eastAsia" w:ascii="新宋体" w:hAnsi="新宋体" w:eastAsia="新宋体"/>
          <w:sz w:val="19"/>
          <w:szCs w:val="24"/>
          <w:lang w:val="en-US" w:eastAsia="zh-CN"/>
        </w:rPr>
        <w:t>2、</w:t>
      </w:r>
      <w:r>
        <w:rPr>
          <w:rFonts w:hint="eastAsia"/>
          <w:lang w:val="en-US" w:eastAsia="zh-CN"/>
        </w:rPr>
        <w:t>验证所需的</w:t>
      </w:r>
      <w:r>
        <w:rPr>
          <w:rFonts w:hint="eastAsia" w:ascii="新宋体" w:hAnsi="新宋体" w:eastAsia="新宋体"/>
          <w:sz w:val="19"/>
          <w:szCs w:val="24"/>
        </w:rPr>
        <w:t>corpid</w:t>
      </w:r>
      <w:r>
        <w:rPr>
          <w:rFonts w:hint="eastAsia"/>
          <w:lang w:val="en-US" w:eastAsia="zh-CN"/>
        </w:rPr>
        <w:t>和</w:t>
      </w:r>
      <w:r>
        <w:rPr>
          <w:rFonts w:hint="eastAsia" w:ascii="新宋体" w:hAnsi="新宋体" w:eastAsia="新宋体"/>
          <w:sz w:val="19"/>
          <w:szCs w:val="24"/>
        </w:rPr>
        <w:t>corpsecret</w:t>
      </w:r>
      <w:r>
        <w:rPr>
          <w:rFonts w:hint="eastAsia" w:ascii="新宋体" w:hAnsi="新宋体" w:eastAsia="新宋体"/>
          <w:sz w:val="19"/>
          <w:szCs w:val="24"/>
          <w:lang w:val="en-US" w:eastAsia="zh-CN"/>
        </w:rPr>
        <w:t>值存储在</w:t>
      </w:r>
    </w:p>
    <w:p w14:paraId="4DEFED8D">
      <w:pPr>
        <w:spacing w:beforeLines="0" w:afterLines="0"/>
        <w:jc w:val="left"/>
        <w:rPr>
          <w:rFonts w:hint="eastAsia" w:ascii="新宋体" w:hAnsi="新宋体" w:eastAsia="新宋体"/>
          <w:sz w:val="19"/>
          <w:szCs w:val="24"/>
          <w:lang w:val="en-US" w:eastAsia="zh-CN"/>
        </w:rPr>
      </w:pPr>
      <w:r>
        <w:rPr>
          <w:rFonts w:hint="eastAsia" w:ascii="新宋体" w:hAnsi="新宋体" w:eastAsia="新宋体"/>
          <w:sz w:val="19"/>
          <w:szCs w:val="24"/>
          <w:lang w:val="en-US" w:eastAsia="zh-CN"/>
        </w:rPr>
        <w:t>select datasource from p_systemeventapitab where id =1</w:t>
      </w:r>
    </w:p>
    <w:p w14:paraId="32749105">
      <w:pPr>
        <w:spacing w:beforeLines="0" w:afterLines="0"/>
        <w:jc w:val="left"/>
        <w:rPr>
          <w:rFonts w:hint="eastAsia" w:ascii="新宋体" w:hAnsi="新宋体" w:eastAsia="新宋体"/>
          <w:color w:val="E54C5E" w:themeColor="accent6"/>
          <w:sz w:val="19"/>
          <w:szCs w:val="24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 w:ascii="新宋体" w:hAnsi="新宋体" w:eastAsia="新宋体"/>
          <w:color w:val="E54C5E" w:themeColor="accent6"/>
          <w:sz w:val="19"/>
          <w:szCs w:val="24"/>
          <w:lang w:val="en-US" w:eastAsia="zh-CN"/>
          <w14:textFill>
            <w14:solidFill>
              <w14:schemeClr w14:val="accent6"/>
            </w14:solidFill>
          </w14:textFill>
        </w:rPr>
        <w:t>@select 'ww1e745ff238cd15c0' as corpid,'0cO2ucM3JUaz34vU7TsXQ5NBHhvnozNplEGUpkI' as corpsecret</w:t>
      </w:r>
    </w:p>
    <w:p w14:paraId="15DBEBE5">
      <w:pPr>
        <w:spacing w:beforeLines="0" w:afterLines="0"/>
        <w:jc w:val="left"/>
        <w:rPr>
          <w:rFonts w:hint="eastAsia" w:ascii="新宋体" w:hAnsi="新宋体" w:eastAsia="新宋体"/>
          <w:sz w:val="19"/>
          <w:szCs w:val="24"/>
          <w:lang w:val="en-US" w:eastAsia="zh-CN"/>
        </w:rPr>
      </w:pPr>
      <w:r>
        <w:rPr>
          <w:rFonts w:hint="eastAsia" w:ascii="新宋体" w:hAnsi="新宋体" w:eastAsia="新宋体"/>
          <w:sz w:val="19"/>
          <w:szCs w:val="24"/>
          <w:lang w:val="en-US" w:eastAsia="zh-CN"/>
        </w:rPr>
        <w:t>修改sql即可，sql以@符号开头</w:t>
      </w:r>
    </w:p>
    <w:p w14:paraId="5D99FBF2">
      <w:pPr>
        <w:spacing w:beforeLines="0" w:afterLines="0"/>
        <w:jc w:val="left"/>
        <w:rPr>
          <w:rFonts w:hint="eastAsia" w:ascii="新宋体" w:hAnsi="新宋体" w:eastAsia="新宋体"/>
          <w:sz w:val="19"/>
          <w:szCs w:val="24"/>
          <w:lang w:val="en-US" w:eastAsia="zh-CN"/>
        </w:rPr>
      </w:pPr>
    </w:p>
    <w:p w14:paraId="576BE367">
      <w:pPr>
        <w:spacing w:beforeLines="0" w:afterLines="0"/>
        <w:jc w:val="left"/>
        <w:rPr>
          <w:rFonts w:hint="eastAsia" w:ascii="新宋体" w:hAnsi="新宋体" w:eastAsia="新宋体"/>
          <w:sz w:val="19"/>
          <w:szCs w:val="24"/>
          <w:lang w:val="en-US" w:eastAsia="zh-CN"/>
        </w:rPr>
      </w:pPr>
    </w:p>
    <w:p w14:paraId="4FAB9D0F">
      <w:pPr>
        <w:numPr>
          <w:ilvl w:val="0"/>
          <w:numId w:val="0"/>
        </w:numPr>
        <w:spacing w:beforeLines="0" w:afterLines="0"/>
        <w:jc w:val="left"/>
        <w:rPr>
          <w:rFonts w:hint="eastAsia" w:ascii="新宋体" w:hAnsi="新宋体" w:eastAsia="新宋体"/>
          <w:sz w:val="19"/>
          <w:szCs w:val="24"/>
          <w:lang w:val="en-US" w:eastAsia="zh-CN"/>
        </w:rPr>
      </w:pPr>
      <w:r>
        <w:rPr>
          <w:rFonts w:hint="eastAsia" w:ascii="新宋体" w:hAnsi="新宋体" w:eastAsia="新宋体"/>
          <w:sz w:val="19"/>
          <w:szCs w:val="24"/>
          <w:lang w:val="en-US" w:eastAsia="zh-CN"/>
        </w:rPr>
        <w:t>3、设置轮询间隔时间</w:t>
      </w:r>
    </w:p>
    <w:p w14:paraId="5F3FFF37">
      <w:pPr>
        <w:numPr>
          <w:ilvl w:val="0"/>
          <w:numId w:val="0"/>
        </w:numPr>
        <w:spacing w:beforeLines="0" w:afterLines="0"/>
        <w:jc w:val="left"/>
        <w:rPr>
          <w:rFonts w:hint="default" w:ascii="新宋体" w:hAnsi="新宋体" w:eastAsia="新宋体"/>
          <w:sz w:val="19"/>
          <w:szCs w:val="24"/>
          <w:lang w:val="en-US" w:eastAsia="zh-CN"/>
        </w:rPr>
      </w:pPr>
      <w:r>
        <w:rPr>
          <w:rFonts w:hint="default" w:ascii="新宋体" w:hAnsi="新宋体" w:eastAsia="新宋体"/>
          <w:sz w:val="19"/>
          <w:szCs w:val="24"/>
          <w:lang w:val="en-US" w:eastAsia="zh-CN"/>
        </w:rPr>
        <w:t>update p_systemeventapitab set actionDelay = 60000 where id =2</w:t>
      </w:r>
    </w:p>
    <w:p w14:paraId="23D04F07">
      <w:pPr>
        <w:numPr>
          <w:ilvl w:val="0"/>
          <w:numId w:val="0"/>
        </w:numPr>
        <w:spacing w:beforeLines="0" w:afterLines="0"/>
        <w:jc w:val="left"/>
        <w:rPr>
          <w:rFonts w:hint="eastAsia" w:ascii="新宋体" w:hAnsi="新宋体" w:eastAsia="新宋体"/>
          <w:sz w:val="19"/>
          <w:szCs w:val="24"/>
          <w:lang w:val="en-US" w:eastAsia="zh-CN"/>
        </w:rPr>
      </w:pPr>
      <w:r>
        <w:rPr>
          <w:rFonts w:hint="default" w:ascii="新宋体" w:hAnsi="新宋体" w:eastAsia="新宋体"/>
          <w:sz w:val="19"/>
          <w:szCs w:val="24"/>
          <w:lang w:val="en-US" w:eastAsia="zh-CN"/>
        </w:rPr>
        <w:t xml:space="preserve">actionDelay </w:t>
      </w:r>
      <w:r>
        <w:rPr>
          <w:rFonts w:hint="eastAsia" w:ascii="新宋体" w:hAnsi="新宋体" w:eastAsia="新宋体"/>
          <w:sz w:val="19"/>
          <w:szCs w:val="24"/>
          <w:lang w:val="en-US" w:eastAsia="zh-CN"/>
        </w:rPr>
        <w:t>为轮询时间，单位为毫秒，1000毫秒为1秒</w:t>
      </w:r>
    </w:p>
    <w:p w14:paraId="12660D30">
      <w:pPr>
        <w:numPr>
          <w:ilvl w:val="0"/>
          <w:numId w:val="0"/>
        </w:numPr>
        <w:spacing w:beforeLines="0" w:afterLines="0"/>
        <w:jc w:val="left"/>
        <w:rPr>
          <w:rFonts w:hint="eastAsia" w:ascii="新宋体" w:hAnsi="新宋体" w:eastAsia="新宋体"/>
          <w:sz w:val="19"/>
          <w:szCs w:val="24"/>
          <w:lang w:val="en-US" w:eastAsia="zh-CN"/>
        </w:rPr>
      </w:pPr>
    </w:p>
    <w:p w14:paraId="4240D1F9">
      <w:pPr>
        <w:numPr>
          <w:ilvl w:val="0"/>
          <w:numId w:val="1"/>
        </w:numPr>
        <w:spacing w:beforeLines="0" w:afterLines="0"/>
        <w:jc w:val="left"/>
        <w:rPr>
          <w:rFonts w:hint="eastAsia" w:ascii="新宋体" w:hAnsi="新宋体" w:eastAsia="新宋体"/>
          <w:sz w:val="19"/>
          <w:szCs w:val="24"/>
          <w:lang w:val="en-US" w:eastAsia="zh-CN"/>
        </w:rPr>
      </w:pPr>
      <w:r>
        <w:rPr>
          <w:rFonts w:hint="eastAsia" w:ascii="新宋体" w:hAnsi="新宋体" w:eastAsia="新宋体"/>
          <w:sz w:val="19"/>
          <w:szCs w:val="24"/>
          <w:lang w:val="en-US" w:eastAsia="zh-CN"/>
        </w:rPr>
        <w:t>开启服务器消息轮询</w:t>
      </w:r>
    </w:p>
    <w:p w14:paraId="5FB27068">
      <w:pPr>
        <w:numPr>
          <w:ilvl w:val="0"/>
          <w:numId w:val="0"/>
        </w:numPr>
        <w:spacing w:beforeLines="0" w:afterLines="0"/>
        <w:jc w:val="left"/>
        <w:rPr>
          <w:rFonts w:hint="eastAsia" w:ascii="新宋体" w:hAnsi="新宋体" w:eastAsia="新宋体"/>
          <w:sz w:val="19"/>
          <w:szCs w:val="24"/>
          <w:lang w:val="en-US" w:eastAsia="zh-CN"/>
        </w:rPr>
      </w:pPr>
      <w:r>
        <w:rPr>
          <w:rFonts w:hint="eastAsia" w:ascii="新宋体" w:hAnsi="新宋体" w:eastAsia="新宋体"/>
          <w:sz w:val="19"/>
          <w:szCs w:val="24"/>
          <w:lang w:val="en-US" w:eastAsia="zh-CN"/>
        </w:rPr>
        <w:t>在服务器bs端根目录下的</w:t>
      </w:r>
      <w:r>
        <w:rPr>
          <w:rFonts w:hint="eastAsia" w:ascii="新宋体" w:hAnsi="新宋体" w:eastAsia="新宋体"/>
          <w:color w:val="A31515"/>
          <w:sz w:val="19"/>
          <w:szCs w:val="24"/>
          <w:lang w:val="en-US" w:eastAsia="zh-CN"/>
        </w:rPr>
        <w:t>Web.config</w:t>
      </w:r>
      <w:r>
        <w:rPr>
          <w:rFonts w:hint="eastAsia" w:ascii="新宋体" w:hAnsi="新宋体" w:eastAsia="新宋体"/>
          <w:sz w:val="19"/>
          <w:szCs w:val="24"/>
          <w:lang w:val="en-US" w:eastAsia="zh-CN"/>
        </w:rPr>
        <w:t>文件中的</w:t>
      </w:r>
      <w:r>
        <w:rPr>
          <w:rFonts w:hint="eastAsia" w:ascii="新宋体" w:hAnsi="新宋体" w:eastAsia="新宋体"/>
          <w:color w:val="A31515"/>
          <w:sz w:val="19"/>
          <w:szCs w:val="24"/>
        </w:rPr>
        <w:t>appSettings</w:t>
      </w:r>
      <w:r>
        <w:rPr>
          <w:rFonts w:hint="eastAsia" w:ascii="新宋体" w:hAnsi="新宋体" w:eastAsia="新宋体"/>
          <w:sz w:val="19"/>
          <w:szCs w:val="24"/>
          <w:lang w:val="en-US" w:eastAsia="zh-CN"/>
        </w:rPr>
        <w:t>节点下添加</w:t>
      </w:r>
    </w:p>
    <w:p w14:paraId="76B73EF6">
      <w:pPr>
        <w:numPr>
          <w:ilvl w:val="0"/>
          <w:numId w:val="0"/>
        </w:numPr>
        <w:spacing w:beforeLines="0" w:afterLines="0"/>
        <w:jc w:val="left"/>
        <w:rPr>
          <w:rFonts w:hint="default" w:ascii="新宋体" w:hAnsi="新宋体" w:eastAsia="新宋体"/>
          <w:sz w:val="19"/>
          <w:szCs w:val="24"/>
          <w:lang w:val="en-US" w:eastAsia="zh-CN"/>
        </w:rPr>
      </w:pPr>
      <w:r>
        <w:rPr>
          <w:rFonts w:hint="default" w:ascii="新宋体" w:hAnsi="新宋体" w:eastAsia="新宋体"/>
          <w:sz w:val="19"/>
          <w:szCs w:val="24"/>
          <w:lang w:val="en-US" w:eastAsia="zh-CN"/>
        </w:rPr>
        <w:t>&lt;add key="ModuleApiHandler" value="Lskj.Data.Api.BLL.ApiHandler,Lskj.Data.Api.dll" /&gt;</w:t>
      </w:r>
    </w:p>
    <w:p w14:paraId="4CE84C7E">
      <w:pPr>
        <w:numPr>
          <w:ilvl w:val="0"/>
          <w:numId w:val="0"/>
        </w:numPr>
        <w:spacing w:beforeLines="0" w:afterLines="0"/>
        <w:jc w:val="left"/>
        <w:rPr>
          <w:rFonts w:hint="eastAsia" w:ascii="新宋体" w:hAnsi="新宋体" w:eastAsia="新宋体"/>
          <w:sz w:val="19"/>
          <w:szCs w:val="24"/>
          <w:lang w:val="en-US" w:eastAsia="zh-CN"/>
        </w:rPr>
      </w:pPr>
      <w:r>
        <w:rPr>
          <w:rFonts w:hint="eastAsia" w:ascii="新宋体" w:hAnsi="新宋体" w:eastAsia="新宋体"/>
          <w:sz w:val="19"/>
          <w:szCs w:val="24"/>
          <w:lang w:val="en-US" w:eastAsia="zh-CN"/>
        </w:rPr>
        <w:t>重新启动iis网站即可开启接口轮询服务</w:t>
      </w:r>
    </w:p>
    <w:p w14:paraId="52C30C74">
      <w:pPr>
        <w:numPr>
          <w:ilvl w:val="0"/>
          <w:numId w:val="0"/>
        </w:numPr>
        <w:spacing w:beforeLines="0" w:afterLines="0"/>
        <w:jc w:val="left"/>
        <w:rPr>
          <w:rFonts w:hint="eastAsia" w:ascii="新宋体" w:hAnsi="新宋体" w:eastAsia="新宋体"/>
          <w:sz w:val="19"/>
          <w:szCs w:val="24"/>
          <w:lang w:val="en-US" w:eastAsia="zh-CN"/>
        </w:rPr>
      </w:pPr>
    </w:p>
    <w:p w14:paraId="4AFAA7DB">
      <w:pPr>
        <w:numPr>
          <w:ilvl w:val="0"/>
          <w:numId w:val="0"/>
        </w:numPr>
        <w:spacing w:beforeLines="0" w:afterLines="0"/>
        <w:jc w:val="left"/>
        <w:rPr>
          <w:rFonts w:hint="default" w:ascii="新宋体" w:hAnsi="新宋体" w:eastAsia="新宋体"/>
          <w:color w:val="E54C5E" w:themeColor="accent6"/>
          <w:sz w:val="19"/>
          <w:szCs w:val="24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 w:ascii="新宋体" w:hAnsi="新宋体" w:eastAsia="新宋体"/>
          <w:color w:val="E54C5E" w:themeColor="accent6"/>
          <w:sz w:val="19"/>
          <w:szCs w:val="24"/>
          <w:lang w:val="en-US" w:eastAsia="zh-CN"/>
          <w14:textFill>
            <w14:solidFill>
              <w14:schemeClr w14:val="accent6"/>
            </w14:solidFill>
          </w14:textFill>
        </w:rPr>
        <w:t>如未成功进行轮询则需要更新最新的bs程序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BE24D8"/>
    <w:multiLevelType w:val="singleLevel"/>
    <w:tmpl w:val="38BE24D8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00299B"/>
    <w:rsid w:val="0B222168"/>
    <w:rsid w:val="11494E5B"/>
    <w:rsid w:val="11496930"/>
    <w:rsid w:val="17F23539"/>
    <w:rsid w:val="21B44B42"/>
    <w:rsid w:val="28754330"/>
    <w:rsid w:val="3072472A"/>
    <w:rsid w:val="32B51EF8"/>
    <w:rsid w:val="393D49F6"/>
    <w:rsid w:val="39F552D0"/>
    <w:rsid w:val="425C413F"/>
    <w:rsid w:val="490B241B"/>
    <w:rsid w:val="4DE4148C"/>
    <w:rsid w:val="56464A92"/>
    <w:rsid w:val="5A4A08C9"/>
    <w:rsid w:val="626D15C2"/>
    <w:rsid w:val="69BA15C7"/>
    <w:rsid w:val="69DB3AF3"/>
    <w:rsid w:val="6BC77FCB"/>
    <w:rsid w:val="70820965"/>
    <w:rsid w:val="70FA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483</Words>
  <Characters>979</Characters>
  <Lines>0</Lines>
  <Paragraphs>0</Paragraphs>
  <TotalTime>0</TotalTime>
  <ScaleCrop>false</ScaleCrop>
  <LinksUpToDate>false</LinksUpToDate>
  <CharactersWithSpaces>1003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2025-02-28T08:06:00Z</dcterms:created>
  <dc:creator>糖炒栗子</dc:creator>
  <cp:lastModifiedBy>丶忆</cp:lastModifiedBy>
  <dcterms:modified xsi:type="dcterms:W3CDTF">2025-02-28T09:32:36Z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eyJoZGlkIjoiMDVmYWJlNmNmOWRkN2I4ODhiY2ZkNTg4ZDY4MmUyYTgiLCJ1c2VySWQiOiI0MzU3MDU4OTgifQ==</vt:lpwstr>
  </property>
  <property fmtid="{D5CDD505-2E9C-101B-9397-08002B2CF9AE}" pid="4" name="ICV">
    <vt:lpwstr>9BDA396971AC4572B229B630372B9715_12</vt:lpwstr>
  </property>
</Properties>
</file>